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本通知分为《临床专业学位博士选课指南》和《科学学位博士选课指南》两部分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一.201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32"/>
          <w:szCs w:val="32"/>
        </w:rPr>
        <w:t>在职 临床专业学位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(学号为****120***)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（点击登录http://shanda.jnszkj.com/index/index）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</w:rPr>
        <w:t>。点击“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25" o:spt="75" type="#_x0000_t75" style="height:287.95pt;width:412.2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26" o:spt="75" type="#_x0000_t75" style="height:272.8pt;width:425.9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开始依次选择专业课和选修课，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总学分不低于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11分，其中选修课不低于4分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包括【现代科学技术革命与马克思主义】和【专业外语】，为默认课程，是系统自动设置，不可更改！</w:t>
      </w:r>
    </w:p>
    <w:p>
      <w:pPr>
        <w:pStyle w:val="9"/>
        <w:ind w:left="359" w:leftChars="171" w:firstLine="720" w:firstLineChars="4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其中【专业外语】为开题时由导师组直接出题考核，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请</w:t>
      </w:r>
      <w:r>
        <w:rPr>
          <w:rFonts w:hint="eastAsia" w:ascii="微软雅黑" w:hAnsi="微软雅黑" w:eastAsia="微软雅黑"/>
          <w:sz w:val="18"/>
          <w:szCs w:val="18"/>
        </w:rPr>
        <w:t>关注开题通知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：按要求选课（学分不低于4分）；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>全部选上即可，不必再上；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7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特别说明：课程也仅限定于上课地点对应课程表内所列范围；大家在网络选课系统内所看到的</w:t>
      </w:r>
      <w:bookmarkStart w:id="0" w:name="OLE_LINK3"/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bookmarkEnd w:id="0"/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（4） 选择完毕，点击最下面“提交”。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. 选课截止日期前仍可修改选课，审核通过后将不能再作更改！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二.201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32"/>
          <w:szCs w:val="32"/>
        </w:rPr>
        <w:t>在职 科学学位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(学号为****110***)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（点击登录http://shanda.jnszkj.com/index/index）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27" o:spt="75" type="#_x0000_t75" style="height:283.8pt;width:421.4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28" o:spt="75" type="#_x0000_t75" style="height:288.35pt;width:413.2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开始依次选择专业课和选修课，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总学分不少于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17分，其中选修课不少于2学分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包括【中国马克思主义与当代】、【第一外国语】、【前沿讲座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（科博）</w:t>
      </w:r>
      <w:r>
        <w:rPr>
          <w:rFonts w:hint="eastAsia" w:ascii="微软雅黑" w:hAnsi="微软雅黑" w:eastAsia="微软雅黑"/>
          <w:sz w:val="24"/>
          <w:szCs w:val="24"/>
        </w:rPr>
        <w:t>】、【专业外语】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【实践】</w:t>
      </w:r>
      <w:r>
        <w:rPr>
          <w:rFonts w:hint="eastAsia" w:ascii="微软雅黑" w:hAnsi="微软雅黑" w:eastAsia="微软雅黑"/>
          <w:sz w:val="24"/>
          <w:szCs w:val="24"/>
        </w:rPr>
        <w:t>，为默认课程，是系统自动设置，不可更改！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其中【中国马克思主义与当代】与【第一外国语】未申请免修者，请直接与校研究生院焦老师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0531-88364523）</w:t>
      </w:r>
      <w:r>
        <w:rPr>
          <w:rFonts w:hint="eastAsia" w:ascii="微软雅黑" w:hAnsi="微软雅黑" w:eastAsia="微软雅黑"/>
          <w:sz w:val="18"/>
          <w:szCs w:val="18"/>
        </w:rPr>
        <w:t>联系上课事宜；</w:t>
      </w:r>
    </w:p>
    <w:p>
      <w:pPr>
        <w:pStyle w:val="13"/>
        <w:ind w:left="720" w:leftChars="343"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【前沿讲座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（科博）</w:t>
      </w:r>
      <w:r>
        <w:rPr>
          <w:rFonts w:hint="eastAsia" w:ascii="微软雅黑" w:hAnsi="微软雅黑" w:eastAsia="微软雅黑"/>
          <w:sz w:val="18"/>
          <w:szCs w:val="18"/>
        </w:rPr>
        <w:t>】为答辩时个人提交前言讲座手册（已发）后给分；</w:t>
      </w:r>
    </w:p>
    <w:p>
      <w:pPr>
        <w:pStyle w:val="13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18"/>
          <w:szCs w:val="18"/>
        </w:rPr>
        <w:t>【实践】为答辩前直接给分；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特别提示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基础类</w:t>
      </w:r>
      <w:r>
        <w:rPr>
          <w:rFonts w:hint="eastAsia" w:ascii="微软雅黑" w:hAnsi="微软雅黑" w:eastAsia="微软雅黑"/>
          <w:sz w:val="24"/>
          <w:szCs w:val="24"/>
        </w:rPr>
        <w:t>部分专业（如人体解剖与组织胚胎学）无相对应的专业课选项，请选择【基础专业课】；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：按要求选课（学分不低于2分）；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 xml:space="preserve">全部选上即可，不必再上； 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7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特别说明：课程也仅限定于上课地点对应课程表内所列范围；大家在网络选课系统内所看到的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选择完毕，点击最下面“提交”即可.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注意</w:t>
      </w:r>
      <w:r>
        <w:rPr>
          <w:rFonts w:hint="eastAsia" w:ascii="微软雅黑" w:hAnsi="微软雅黑" w:eastAsia="微软雅黑"/>
          <w:sz w:val="24"/>
          <w:szCs w:val="24"/>
        </w:rPr>
        <w:t>：【现代科学技术革命与马克思主义】与【第一外国语】多数科学学位博士已经申请免修，本次仅在系统内选上即可，不必再上；未申请免修人员请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与</w:t>
      </w:r>
      <w:r>
        <w:rPr>
          <w:rFonts w:hint="eastAsia" w:ascii="微软雅黑" w:hAnsi="微软雅黑" w:eastAsia="微软雅黑"/>
          <w:sz w:val="24"/>
          <w:szCs w:val="24"/>
        </w:rPr>
        <w:t>学校研究生院在职教育中心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张老师</w:t>
      </w:r>
      <w:r>
        <w:rPr>
          <w:rFonts w:hint="eastAsia" w:ascii="微软雅黑" w:hAnsi="微软雅黑" w:eastAsia="微软雅黑"/>
          <w:sz w:val="24"/>
          <w:szCs w:val="24"/>
        </w:rPr>
        <w:t>联系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88364700）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【专业课】与【专业外语】为开题时由导师负责考核，不在暑期授课范围之内；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选课截止前仍可修改选课，审核通过后将不能再作更改！</w:t>
      </w:r>
      <w:bookmarkStart w:id="1" w:name="_GoBack"/>
      <w:bookmarkEnd w:id="1"/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headerReference r:id="rId4" w:type="even"/>
      <w:pgSz w:w="16838" w:h="11906" w:orient="landscape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780"/>
    <w:multiLevelType w:val="multilevel"/>
    <w:tmpl w:val="26F6578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sz w:val="24"/>
        <w:szCs w:val="24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FFF467B"/>
    <w:multiLevelType w:val="multilevel"/>
    <w:tmpl w:val="6FFF467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12D"/>
    <w:rsid w:val="000808A1"/>
    <w:rsid w:val="000A02EA"/>
    <w:rsid w:val="000D7897"/>
    <w:rsid w:val="00112314"/>
    <w:rsid w:val="00173641"/>
    <w:rsid w:val="001D2B39"/>
    <w:rsid w:val="00330517"/>
    <w:rsid w:val="00336BEF"/>
    <w:rsid w:val="003855E7"/>
    <w:rsid w:val="003939F5"/>
    <w:rsid w:val="003F095F"/>
    <w:rsid w:val="00584C0B"/>
    <w:rsid w:val="005B004A"/>
    <w:rsid w:val="005E3BDC"/>
    <w:rsid w:val="006506BE"/>
    <w:rsid w:val="006943FA"/>
    <w:rsid w:val="007628EE"/>
    <w:rsid w:val="007F5B74"/>
    <w:rsid w:val="008D311C"/>
    <w:rsid w:val="00927F43"/>
    <w:rsid w:val="009C6E62"/>
    <w:rsid w:val="009F569E"/>
    <w:rsid w:val="00A12C36"/>
    <w:rsid w:val="00A27E9A"/>
    <w:rsid w:val="00A43524"/>
    <w:rsid w:val="00AA312D"/>
    <w:rsid w:val="00B12631"/>
    <w:rsid w:val="00B54546"/>
    <w:rsid w:val="00C30B98"/>
    <w:rsid w:val="00C44074"/>
    <w:rsid w:val="00C55ACC"/>
    <w:rsid w:val="00D14DF6"/>
    <w:rsid w:val="00D41263"/>
    <w:rsid w:val="00D45FBF"/>
    <w:rsid w:val="00D74494"/>
    <w:rsid w:val="00D80B93"/>
    <w:rsid w:val="00D94E37"/>
    <w:rsid w:val="00E525A6"/>
    <w:rsid w:val="00E66BFD"/>
    <w:rsid w:val="00EF2750"/>
    <w:rsid w:val="00EF716E"/>
    <w:rsid w:val="00F01689"/>
    <w:rsid w:val="00F4614D"/>
    <w:rsid w:val="075A51C3"/>
    <w:rsid w:val="08181251"/>
    <w:rsid w:val="123B556B"/>
    <w:rsid w:val="1AB54D8E"/>
    <w:rsid w:val="1D8256AF"/>
    <w:rsid w:val="390D2EE2"/>
    <w:rsid w:val="3A867620"/>
    <w:rsid w:val="506304AA"/>
    <w:rsid w:val="5E4E25BB"/>
    <w:rsid w:val="79A60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22743-7711-4294-A583-6E8CB3AA4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314</Words>
  <Characters>1796</Characters>
  <Lines>14</Lines>
  <Paragraphs>4</Paragraphs>
  <ScaleCrop>false</ScaleCrop>
  <LinksUpToDate>false</LinksUpToDate>
  <CharactersWithSpaces>2106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2013-07-19T09:27:00Z</dcterms:created>
  <dc:creator>木木</dc:creator>
  <cp:lastModifiedBy>Administrator</cp:lastModifiedBy>
  <dcterms:modified xsi:type="dcterms:W3CDTF">2017-07-11T06:39:51Z</dcterms:modified>
  <dc:title>2014级在职申请临床专业学位博士选课系统使用指南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